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0C" w:rsidRPr="008F4FC8" w:rsidRDefault="00015D4D" w:rsidP="008C140C">
      <w:pPr>
        <w:jc w:val="center"/>
        <w:rPr>
          <w:rFonts w:ascii="Bradley Hand ITC" w:hAnsi="Bradley Hand ITC"/>
          <w:b/>
          <w:color w:val="943634" w:themeColor="accent2" w:themeShade="BF"/>
          <w:sz w:val="60"/>
          <w:szCs w:val="60"/>
        </w:rPr>
      </w:pPr>
      <w:r w:rsidRPr="008F4FC8">
        <w:rPr>
          <w:rFonts w:ascii="Bradley Hand ITC" w:hAnsi="Bradley Hand ITC"/>
          <w:b/>
          <w:color w:val="943634" w:themeColor="accent2" w:themeShade="BF"/>
          <w:sz w:val="60"/>
          <w:szCs w:val="60"/>
        </w:rPr>
        <w:t>Albion Public Library</w:t>
      </w:r>
      <w:r w:rsidR="008F4FC8" w:rsidRPr="008F4FC8">
        <w:rPr>
          <w:rFonts w:ascii="Bradley Hand ITC" w:hAnsi="Bradley Hand ITC"/>
          <w:b/>
          <w:color w:val="943634" w:themeColor="accent2" w:themeShade="BF"/>
          <w:sz w:val="60"/>
          <w:szCs w:val="60"/>
        </w:rPr>
        <w:t xml:space="preserve"> Holiday Hours</w:t>
      </w:r>
    </w:p>
    <w:p w:rsidR="00042FC8" w:rsidRPr="00015D4D" w:rsidRDefault="008F4FC8" w:rsidP="008C140C">
      <w:pPr>
        <w:jc w:val="center"/>
        <w:rPr>
          <w:rFonts w:ascii="Bradley Hand ITC" w:hAnsi="Bradley Hand ITC"/>
          <w:b/>
          <w:color w:val="943634" w:themeColor="accent2" w:themeShade="BF"/>
          <w:sz w:val="52"/>
          <w:szCs w:val="52"/>
        </w:rPr>
      </w:pPr>
      <w:r>
        <w:rPr>
          <w:rFonts w:ascii="Bradley Hand ITC" w:hAnsi="Bradley Hand ITC"/>
          <w:b/>
          <w:color w:val="943634" w:themeColor="accent2" w:themeShade="BF"/>
          <w:sz w:val="52"/>
          <w:szCs w:val="52"/>
        </w:rPr>
        <w:t xml:space="preserve">~ </w:t>
      </w:r>
      <w:r w:rsidR="00AD76EC" w:rsidRPr="00015D4D">
        <w:rPr>
          <w:rFonts w:ascii="Bradley Hand ITC" w:hAnsi="Bradley Hand ITC"/>
          <w:b/>
          <w:color w:val="943634" w:themeColor="accent2" w:themeShade="BF"/>
          <w:sz w:val="52"/>
          <w:szCs w:val="52"/>
        </w:rPr>
        <w:t>CHRISTMAS</w:t>
      </w:r>
      <w:r w:rsidR="008C140C" w:rsidRPr="00015D4D">
        <w:rPr>
          <w:rFonts w:ascii="Bradley Hand ITC" w:hAnsi="Bradley Hand ITC"/>
          <w:b/>
          <w:color w:val="943634" w:themeColor="accent2" w:themeShade="BF"/>
          <w:sz w:val="52"/>
          <w:szCs w:val="52"/>
        </w:rPr>
        <w:t xml:space="preserve"> HOURS</w:t>
      </w:r>
      <w:r>
        <w:rPr>
          <w:rFonts w:ascii="Bradley Hand ITC" w:hAnsi="Bradley Hand ITC"/>
          <w:b/>
          <w:color w:val="943634" w:themeColor="accent2" w:themeShade="BF"/>
          <w:sz w:val="52"/>
          <w:szCs w:val="52"/>
        </w:rPr>
        <w:t xml:space="preserve"> ~</w:t>
      </w:r>
    </w:p>
    <w:p w:rsidR="008C140C" w:rsidRPr="004C39F2" w:rsidRDefault="008C140C" w:rsidP="008C140C">
      <w:pPr>
        <w:rPr>
          <w:rFonts w:ascii="Bradley Hand ITC" w:hAnsi="Bradley Hand ITC"/>
          <w:b/>
          <w:color w:val="76923C" w:themeColor="accent3" w:themeShade="BF"/>
          <w:sz w:val="40"/>
          <w:szCs w:val="40"/>
        </w:rPr>
      </w:pP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>Tuesday, December 23, 2014</w:t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="00AD76EC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>1:00</w:t>
      </w:r>
      <w:r w:rsidR="00734671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 xml:space="preserve"> </w:t>
      </w:r>
      <w:r w:rsidRPr="004C39F2">
        <w:rPr>
          <w:rFonts w:ascii="Bradley Hand ITC" w:hAnsi="Bradley Hand ITC"/>
          <w:b/>
          <w:color w:val="76923C" w:themeColor="accent3" w:themeShade="BF"/>
          <w:sz w:val="28"/>
          <w:szCs w:val="28"/>
        </w:rPr>
        <w:t>pm</w:t>
      </w:r>
      <w:r w:rsidR="00734671" w:rsidRPr="004C39F2">
        <w:rPr>
          <w:rFonts w:ascii="Bradley Hand ITC" w:hAnsi="Bradley Hand ITC"/>
          <w:b/>
          <w:color w:val="76923C" w:themeColor="accent3" w:themeShade="BF"/>
          <w:sz w:val="32"/>
          <w:szCs w:val="32"/>
        </w:rPr>
        <w:t xml:space="preserve"> </w:t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>–</w:t>
      </w:r>
      <w:r w:rsidR="00734671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 xml:space="preserve"> </w:t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>7:00</w:t>
      </w:r>
      <w:r w:rsidR="00734671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 xml:space="preserve"> </w:t>
      </w:r>
      <w:r w:rsidRPr="004C39F2">
        <w:rPr>
          <w:rFonts w:ascii="Bradley Hand ITC" w:hAnsi="Bradley Hand ITC"/>
          <w:b/>
          <w:color w:val="76923C" w:themeColor="accent3" w:themeShade="BF"/>
          <w:sz w:val="28"/>
          <w:szCs w:val="28"/>
        </w:rPr>
        <w:t>pm</w:t>
      </w:r>
    </w:p>
    <w:p w:rsidR="008C140C" w:rsidRPr="004C39F2" w:rsidRDefault="008C140C" w:rsidP="008C140C">
      <w:pPr>
        <w:rPr>
          <w:rFonts w:ascii="Bradley Hand ITC" w:hAnsi="Bradley Hand ITC"/>
          <w:b/>
          <w:color w:val="76923C" w:themeColor="accent3" w:themeShade="BF"/>
          <w:sz w:val="40"/>
          <w:szCs w:val="40"/>
        </w:rPr>
      </w:pP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>Wednesday, December 24, 2014</w:t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="00AD76EC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="00F4501F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="00734671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  <w:t>Closed</w:t>
      </w:r>
    </w:p>
    <w:p w:rsidR="008C140C" w:rsidRPr="004C39F2" w:rsidRDefault="008C140C" w:rsidP="008C140C">
      <w:pPr>
        <w:rPr>
          <w:rFonts w:ascii="Bradley Hand ITC" w:hAnsi="Bradley Hand ITC"/>
          <w:b/>
          <w:color w:val="76923C" w:themeColor="accent3" w:themeShade="BF"/>
          <w:sz w:val="40"/>
          <w:szCs w:val="40"/>
        </w:rPr>
      </w:pP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>Thursday, December 25, 2014</w:t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="00AD76EC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="00F4501F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  <w:t>Closed</w:t>
      </w:r>
    </w:p>
    <w:p w:rsidR="008C140C" w:rsidRPr="004C39F2" w:rsidRDefault="008C140C" w:rsidP="008C140C">
      <w:pPr>
        <w:rPr>
          <w:rFonts w:ascii="Bradley Hand ITC" w:hAnsi="Bradley Hand ITC"/>
          <w:b/>
          <w:color w:val="76923C" w:themeColor="accent3" w:themeShade="BF"/>
          <w:sz w:val="40"/>
          <w:szCs w:val="40"/>
        </w:rPr>
      </w:pP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>Friday, December 26, 2014</w:t>
      </w:r>
      <w:r w:rsidR="00AD76EC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="00F4501F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="00734671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  <w:t>Closed</w:t>
      </w:r>
    </w:p>
    <w:p w:rsidR="008C140C" w:rsidRPr="004C39F2" w:rsidRDefault="008C140C" w:rsidP="008C140C">
      <w:pPr>
        <w:rPr>
          <w:rFonts w:ascii="Bradley Hand ITC" w:hAnsi="Bradley Hand ITC"/>
          <w:b/>
          <w:color w:val="76923C" w:themeColor="accent3" w:themeShade="BF"/>
          <w:sz w:val="40"/>
          <w:szCs w:val="40"/>
        </w:rPr>
      </w:pP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 xml:space="preserve">Saturday, December 27, 2014 </w:t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="00F4501F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="00AD76EC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>Closed</w:t>
      </w:r>
    </w:p>
    <w:p w:rsidR="008C140C" w:rsidRPr="004C39F2" w:rsidRDefault="008C140C" w:rsidP="008C140C">
      <w:pPr>
        <w:rPr>
          <w:rFonts w:ascii="Bradley Hand ITC" w:hAnsi="Bradley Hand ITC"/>
          <w:b/>
          <w:color w:val="76923C" w:themeColor="accent3" w:themeShade="BF"/>
          <w:sz w:val="40"/>
          <w:szCs w:val="40"/>
        </w:rPr>
      </w:pP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>Sunday, De</w:t>
      </w:r>
      <w:r w:rsidR="00015D4D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>ce</w:t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>mber 28, 2014</w:t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="00AD76EC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="00F4501F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  <w:t>Closed</w:t>
      </w:r>
    </w:p>
    <w:p w:rsidR="008C140C" w:rsidRPr="004C39F2" w:rsidRDefault="008C140C" w:rsidP="008C140C">
      <w:pPr>
        <w:rPr>
          <w:rFonts w:ascii="Bradley Hand ITC" w:hAnsi="Bradley Hand ITC"/>
          <w:b/>
          <w:color w:val="76923C" w:themeColor="accent3" w:themeShade="BF"/>
          <w:sz w:val="40"/>
          <w:szCs w:val="40"/>
        </w:rPr>
      </w:pP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>Monday, December 29, 2014</w:t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="00AD76EC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="00F4501F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="00734671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>Closed</w:t>
      </w:r>
    </w:p>
    <w:p w:rsidR="00AD76EC" w:rsidRPr="004C39F2" w:rsidRDefault="008C140C" w:rsidP="008C140C">
      <w:pPr>
        <w:rPr>
          <w:rFonts w:ascii="Bradley Hand ITC" w:hAnsi="Bradley Hand ITC"/>
          <w:b/>
          <w:color w:val="76923C" w:themeColor="accent3" w:themeShade="BF"/>
          <w:sz w:val="32"/>
          <w:szCs w:val="32"/>
        </w:rPr>
      </w:pP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>Tuesday, December 30, 2014</w:t>
      </w:r>
      <w:r w:rsidR="00AD76EC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="00734671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 xml:space="preserve">1:00 </w:t>
      </w:r>
      <w:r w:rsidR="00734671" w:rsidRPr="004C39F2">
        <w:rPr>
          <w:rFonts w:ascii="Bradley Hand ITC" w:hAnsi="Bradley Hand ITC"/>
          <w:b/>
          <w:color w:val="76923C" w:themeColor="accent3" w:themeShade="BF"/>
          <w:sz w:val="28"/>
          <w:szCs w:val="28"/>
        </w:rPr>
        <w:t>pm</w:t>
      </w:r>
      <w:r w:rsidR="00734671" w:rsidRPr="004C39F2">
        <w:rPr>
          <w:rFonts w:ascii="Bradley Hand ITC" w:hAnsi="Bradley Hand ITC"/>
          <w:b/>
          <w:color w:val="76923C" w:themeColor="accent3" w:themeShade="BF"/>
          <w:sz w:val="32"/>
          <w:szCs w:val="32"/>
        </w:rPr>
        <w:t xml:space="preserve"> - </w:t>
      </w:r>
      <w:r w:rsidR="00734671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 xml:space="preserve">7:00 </w:t>
      </w:r>
      <w:r w:rsidR="00734671" w:rsidRPr="004C39F2">
        <w:rPr>
          <w:rFonts w:ascii="Bradley Hand ITC" w:hAnsi="Bradley Hand ITC"/>
          <w:b/>
          <w:color w:val="76923C" w:themeColor="accent3" w:themeShade="BF"/>
          <w:sz w:val="28"/>
          <w:szCs w:val="28"/>
        </w:rPr>
        <w:t>pm</w:t>
      </w:r>
    </w:p>
    <w:p w:rsidR="00B5355D" w:rsidRPr="004C39F2" w:rsidRDefault="00B5355D" w:rsidP="008C140C">
      <w:pPr>
        <w:rPr>
          <w:rFonts w:ascii="Bradley Hand ITC" w:hAnsi="Bradley Hand ITC"/>
          <w:b/>
          <w:sz w:val="32"/>
          <w:szCs w:val="32"/>
        </w:rPr>
      </w:pPr>
    </w:p>
    <w:p w:rsidR="00AD76EC" w:rsidRPr="00015D4D" w:rsidRDefault="008F4FC8" w:rsidP="00AD76EC">
      <w:pPr>
        <w:jc w:val="center"/>
        <w:rPr>
          <w:rFonts w:ascii="Bradley Hand ITC" w:hAnsi="Bradley Hand ITC"/>
          <w:b/>
          <w:color w:val="943634" w:themeColor="accent2" w:themeShade="BF"/>
          <w:sz w:val="52"/>
          <w:szCs w:val="52"/>
        </w:rPr>
      </w:pPr>
      <w:r>
        <w:rPr>
          <w:rFonts w:ascii="Bradley Hand ITC" w:hAnsi="Bradley Hand ITC"/>
          <w:b/>
          <w:color w:val="943634" w:themeColor="accent2" w:themeShade="BF"/>
          <w:sz w:val="52"/>
          <w:szCs w:val="52"/>
        </w:rPr>
        <w:t xml:space="preserve">~ </w:t>
      </w:r>
      <w:r w:rsidR="00AD76EC" w:rsidRPr="00015D4D">
        <w:rPr>
          <w:rFonts w:ascii="Bradley Hand ITC" w:hAnsi="Bradley Hand ITC"/>
          <w:b/>
          <w:color w:val="943634" w:themeColor="accent2" w:themeShade="BF"/>
          <w:sz w:val="52"/>
          <w:szCs w:val="52"/>
        </w:rPr>
        <w:t xml:space="preserve">NEW YEAR </w:t>
      </w:r>
      <w:r w:rsidR="00AD76EC" w:rsidRPr="00015D4D">
        <w:rPr>
          <w:rFonts w:ascii="Bradley Hand ITC" w:hAnsi="Bradley Hand ITC"/>
          <w:b/>
          <w:color w:val="943634" w:themeColor="accent2" w:themeShade="BF"/>
          <w:sz w:val="52"/>
          <w:szCs w:val="52"/>
        </w:rPr>
        <w:t>HOURS</w:t>
      </w:r>
      <w:r>
        <w:rPr>
          <w:rFonts w:ascii="Bradley Hand ITC" w:hAnsi="Bradley Hand ITC"/>
          <w:b/>
          <w:color w:val="943634" w:themeColor="accent2" w:themeShade="BF"/>
          <w:sz w:val="52"/>
          <w:szCs w:val="52"/>
        </w:rPr>
        <w:t xml:space="preserve"> ~</w:t>
      </w:r>
      <w:bookmarkStart w:id="0" w:name="_GoBack"/>
      <w:bookmarkEnd w:id="0"/>
    </w:p>
    <w:p w:rsidR="008C140C" w:rsidRPr="004C39F2" w:rsidRDefault="008C140C" w:rsidP="008C140C">
      <w:pPr>
        <w:rPr>
          <w:rFonts w:ascii="Bradley Hand ITC" w:hAnsi="Bradley Hand ITC"/>
          <w:b/>
          <w:color w:val="76923C" w:themeColor="accent3" w:themeShade="BF"/>
          <w:sz w:val="40"/>
          <w:szCs w:val="40"/>
        </w:rPr>
      </w:pP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>Wednesday, December 31, 2014</w:t>
      </w:r>
      <w:r w:rsidR="00AD76EC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="00734671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="00AD76EC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="00F4501F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="00AD76EC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>Closed</w:t>
      </w:r>
    </w:p>
    <w:p w:rsidR="008C140C" w:rsidRPr="004C39F2" w:rsidRDefault="008C140C" w:rsidP="008C140C">
      <w:pPr>
        <w:rPr>
          <w:rFonts w:ascii="Bradley Hand ITC" w:hAnsi="Bradley Hand ITC"/>
          <w:b/>
          <w:color w:val="76923C" w:themeColor="accent3" w:themeShade="BF"/>
          <w:sz w:val="40"/>
          <w:szCs w:val="40"/>
        </w:rPr>
      </w:pP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>Thursday, January 1, 2015</w:t>
      </w:r>
      <w:r w:rsidR="00AD76EC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="00AD76EC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="00AD76EC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="00AD76EC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="00F4501F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="00AD76EC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  <w:t>Cl</w:t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>osed</w:t>
      </w:r>
    </w:p>
    <w:p w:rsidR="00813B9F" w:rsidRDefault="008C140C" w:rsidP="00734671">
      <w:pPr>
        <w:rPr>
          <w:rFonts w:ascii="Bradley Hand ITC" w:hAnsi="Bradley Hand ITC"/>
          <w:color w:val="76923C" w:themeColor="accent3" w:themeShade="BF"/>
          <w:sz w:val="28"/>
          <w:szCs w:val="28"/>
        </w:rPr>
      </w:pP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>Friday, January 2, 2015</w:t>
      </w:r>
      <w:r w:rsidR="00734671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="00734671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="00734671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="00734671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</w:r>
      <w:r w:rsidR="00AD76EC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ab/>
        <w:t>10</w:t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>:00</w:t>
      </w:r>
      <w:r w:rsidR="00734671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 xml:space="preserve"> </w:t>
      </w:r>
      <w:r w:rsidR="00734671" w:rsidRPr="004C39F2">
        <w:rPr>
          <w:rFonts w:ascii="Bradley Hand ITC" w:hAnsi="Bradley Hand ITC"/>
          <w:b/>
          <w:color w:val="76923C" w:themeColor="accent3" w:themeShade="BF"/>
          <w:sz w:val="28"/>
          <w:szCs w:val="28"/>
        </w:rPr>
        <w:t xml:space="preserve">am </w:t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>–</w:t>
      </w:r>
      <w:r w:rsidR="00734671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 xml:space="preserve"> </w:t>
      </w:r>
      <w:r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>5:</w:t>
      </w:r>
      <w:r w:rsidR="00734671" w:rsidRPr="004C39F2">
        <w:rPr>
          <w:rFonts w:ascii="Bradley Hand ITC" w:hAnsi="Bradley Hand ITC"/>
          <w:b/>
          <w:color w:val="76923C" w:themeColor="accent3" w:themeShade="BF"/>
          <w:sz w:val="40"/>
          <w:szCs w:val="40"/>
        </w:rPr>
        <w:t xml:space="preserve">00 </w:t>
      </w:r>
      <w:r w:rsidR="00734671" w:rsidRPr="004C39F2">
        <w:rPr>
          <w:rFonts w:ascii="Bradley Hand ITC" w:hAnsi="Bradley Hand ITC"/>
          <w:b/>
          <w:color w:val="76923C" w:themeColor="accent3" w:themeShade="BF"/>
          <w:sz w:val="28"/>
          <w:szCs w:val="28"/>
        </w:rPr>
        <w:t>pm</w:t>
      </w:r>
      <w:r w:rsidR="00813B9F">
        <w:rPr>
          <w:rFonts w:ascii="Bradley Hand ITC" w:hAnsi="Bradley Hand ITC"/>
          <w:noProof/>
          <w:color w:val="9BBB59" w:themeColor="accent3"/>
          <w:sz w:val="28"/>
          <w:szCs w:val="28"/>
        </w:rPr>
        <w:drawing>
          <wp:inline distT="0" distB="0" distL="0" distR="0">
            <wp:extent cx="6591300" cy="1428750"/>
            <wp:effectExtent l="0" t="0" r="0" b="0"/>
            <wp:docPr id="12" name="Picture 12" descr="C:\Users\exec\AppData\Local\Microsoft\Windows\Temporary Internet Files\Content.IE5\N632PPUL\MC90043914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xec\AppData\Local\Microsoft\Windows\Temporary Internet Files\Content.IE5\N632PPUL\MC900439148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B9F" w:rsidSect="00AD7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0C"/>
    <w:rsid w:val="00015D4D"/>
    <w:rsid w:val="00042FC8"/>
    <w:rsid w:val="004C39F2"/>
    <w:rsid w:val="00734671"/>
    <w:rsid w:val="00813B9F"/>
    <w:rsid w:val="008C140C"/>
    <w:rsid w:val="008F4FC8"/>
    <w:rsid w:val="00AD76EC"/>
    <w:rsid w:val="00B5355D"/>
    <w:rsid w:val="00C35B5D"/>
    <w:rsid w:val="00EA718F"/>
    <w:rsid w:val="00F4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Public Library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</dc:creator>
  <cp:lastModifiedBy>exec</cp:lastModifiedBy>
  <cp:revision>8</cp:revision>
  <cp:lastPrinted>2014-12-09T23:35:00Z</cp:lastPrinted>
  <dcterms:created xsi:type="dcterms:W3CDTF">2014-12-09T23:16:00Z</dcterms:created>
  <dcterms:modified xsi:type="dcterms:W3CDTF">2014-12-09T23:49:00Z</dcterms:modified>
</cp:coreProperties>
</file>